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123DB" w14:textId="77777777" w:rsidR="00FA0F67" w:rsidRDefault="00006CEA" w:rsidP="001F7472">
      <w:pPr>
        <w:pStyle w:val="Heading1"/>
        <w:jc w:val="center"/>
      </w:pPr>
      <w:r>
        <w:t>REQUEST FOR PROPOSALS (RFP)</w:t>
      </w:r>
      <w:r>
        <w:br/>
        <w:t>Employee Benefits Brokerage, Insurance, and HR Technology Services</w:t>
      </w:r>
    </w:p>
    <w:p w14:paraId="7BA98D67" w14:textId="77777777" w:rsidR="00FA0F67" w:rsidRDefault="00006CEA">
      <w:pPr>
        <w:pStyle w:val="Heading2"/>
      </w:pPr>
      <w:r>
        <w:t>Organization Overview</w:t>
      </w:r>
    </w:p>
    <w:p w14:paraId="32A2AA92" w14:textId="2C5BC0F8" w:rsidR="00FA0F67" w:rsidRDefault="001F7472">
      <w:r>
        <w:t>Solutions That Empower People, Inc. (</w:t>
      </w:r>
      <w:r w:rsidR="00006CEA">
        <w:t>STEP</w:t>
      </w:r>
      <w:r>
        <w:t>)</w:t>
      </w:r>
      <w:r w:rsidR="00006CEA">
        <w:t xml:space="preserve"> is a private nonprofit Community Action Agency serving Franklin and Patrick Counties, Virginia. STEP operates Head Start/Early Head Start, Housing Services, Weatherization, Senior Services, Transportation, Food Services, Youth Services, VITA, and administrative programs. STEP seeks proposals for employee benefits and HR technology services effective January 1, 2027.</w:t>
      </w:r>
    </w:p>
    <w:p w14:paraId="136EE130" w14:textId="77777777" w:rsidR="003C2686" w:rsidRPr="003C2686" w:rsidRDefault="003C2686" w:rsidP="003C2686">
      <w:pPr>
        <w:spacing w:after="0"/>
        <w:rPr>
          <w:rFonts w:asciiTheme="majorHAnsi" w:hAnsiTheme="majorHAnsi" w:cstheme="majorHAnsi"/>
          <w:color w:val="4F81BD" w:themeColor="accent1"/>
          <w:sz w:val="26"/>
          <w:szCs w:val="26"/>
        </w:rPr>
      </w:pPr>
      <w:r w:rsidRPr="003C2686">
        <w:rPr>
          <w:rFonts w:asciiTheme="majorHAnsi" w:hAnsiTheme="majorHAnsi" w:cstheme="majorHAnsi"/>
          <w:b/>
          <w:bCs/>
          <w:color w:val="4F81BD" w:themeColor="accent1"/>
          <w:sz w:val="26"/>
          <w:szCs w:val="26"/>
        </w:rPr>
        <w:t>Workforce Overview</w:t>
      </w:r>
    </w:p>
    <w:p w14:paraId="1FC1AFB4" w14:textId="1DBABD1F" w:rsidR="003C2686" w:rsidRDefault="003C2686" w:rsidP="003C2686">
      <w:pPr>
        <w:spacing w:after="0"/>
      </w:pPr>
      <w:r w:rsidRPr="003C2686">
        <w:t xml:space="preserve">STEP currently employs approximately </w:t>
      </w:r>
      <w:r w:rsidR="006F7492">
        <w:rPr>
          <w:b/>
          <w:bCs/>
          <w:u w:val="single"/>
        </w:rPr>
        <w:t>54</w:t>
      </w:r>
      <w:r>
        <w:rPr>
          <w:b/>
          <w:bCs/>
        </w:rPr>
        <w:t xml:space="preserve"> </w:t>
      </w:r>
      <w:r w:rsidR="006F7492">
        <w:rPr>
          <w:b/>
          <w:bCs/>
        </w:rPr>
        <w:t xml:space="preserve">full-time </w:t>
      </w:r>
      <w:r w:rsidRPr="003C2686">
        <w:rPr>
          <w:b/>
          <w:bCs/>
        </w:rPr>
        <w:t>employees</w:t>
      </w:r>
      <w:r w:rsidR="006F7492">
        <w:t xml:space="preserve"> </w:t>
      </w:r>
      <w:r w:rsidR="006F7492">
        <w:rPr>
          <w:b/>
          <w:bCs/>
        </w:rPr>
        <w:t xml:space="preserve">and </w:t>
      </w:r>
      <w:r w:rsidR="006F7492" w:rsidRPr="006F7492">
        <w:rPr>
          <w:b/>
          <w:bCs/>
          <w:u w:val="single"/>
        </w:rPr>
        <w:t>28</w:t>
      </w:r>
      <w:r w:rsidR="006F7492">
        <w:rPr>
          <w:b/>
          <w:bCs/>
        </w:rPr>
        <w:t xml:space="preserve"> part-time employees</w:t>
      </w:r>
      <w:r w:rsidRPr="003C2686">
        <w:t xml:space="preserve">. Employees </w:t>
      </w:r>
      <w:r w:rsidR="001D6BE1" w:rsidRPr="003C2686">
        <w:t>are</w:t>
      </w:r>
      <w:r w:rsidR="001D6BE1">
        <w:t xml:space="preserve"> in</w:t>
      </w:r>
      <w:r w:rsidRPr="003C2686">
        <w:t xml:space="preserve"> Franklin County and Patrick County, Virginia.</w:t>
      </w:r>
      <w:r>
        <w:t xml:space="preserve"> </w:t>
      </w:r>
    </w:p>
    <w:p w14:paraId="1586A565" w14:textId="77777777" w:rsidR="003C2686" w:rsidRPr="003C2686" w:rsidRDefault="003C2686" w:rsidP="003C2686">
      <w:pPr>
        <w:spacing w:after="0"/>
      </w:pPr>
    </w:p>
    <w:p w14:paraId="647E47E2" w14:textId="77777777" w:rsidR="003C2686" w:rsidRPr="003C2686" w:rsidRDefault="003C2686" w:rsidP="003C2686">
      <w:r w:rsidRPr="003C2686">
        <w:t>Additional demographic and enrollment information will be provided through the employee census and enrollment exhibits to qualified vendors.</w:t>
      </w:r>
    </w:p>
    <w:p w14:paraId="25766A26" w14:textId="77777777" w:rsidR="00FA0F67" w:rsidRDefault="00006CEA">
      <w:pPr>
        <w:pStyle w:val="Heading2"/>
      </w:pPr>
      <w:r>
        <w:t>Purpose</w:t>
      </w:r>
    </w:p>
    <w:p w14:paraId="4AD2F5BE" w14:textId="77777777" w:rsidR="00FA0F67" w:rsidRDefault="00006CEA">
      <w:r>
        <w:t>STEP seeks competitive proposals for health, dental, vision, life, disability, supplemental benefits, benefits administration, applicant tracking, performance management, and learning management solutions.</w:t>
      </w:r>
    </w:p>
    <w:p w14:paraId="1A2A4DDF" w14:textId="77777777" w:rsidR="00FA0F67" w:rsidRDefault="00006CEA">
      <w:pPr>
        <w:pStyle w:val="Heading2"/>
      </w:pPr>
      <w:r>
        <w:t>Procurement Schedule</w:t>
      </w:r>
    </w:p>
    <w:p w14:paraId="63FA214D" w14:textId="1F3D4056" w:rsidR="00FA0F67" w:rsidRDefault="00006CEA">
      <w:r>
        <w:t xml:space="preserve">RFP Issued: </w:t>
      </w:r>
      <w:r w:rsidR="006C3701">
        <w:rPr>
          <w:u w:val="single"/>
        </w:rPr>
        <w:t xml:space="preserve">August </w:t>
      </w:r>
      <w:r w:rsidR="0069605C">
        <w:rPr>
          <w:u w:val="single"/>
        </w:rPr>
        <w:t>26</w:t>
      </w:r>
      <w:r w:rsidR="00043552">
        <w:rPr>
          <w:u w:val="single"/>
        </w:rPr>
        <w:t>, 2026</w:t>
      </w:r>
      <w:r>
        <w:br/>
        <w:t xml:space="preserve">Questions Due: </w:t>
      </w:r>
      <w:r w:rsidR="0069605C">
        <w:rPr>
          <w:u w:val="single"/>
        </w:rPr>
        <w:t>September 14</w:t>
      </w:r>
      <w:r w:rsidR="00043552">
        <w:rPr>
          <w:u w:val="single"/>
        </w:rPr>
        <w:t>, 2026</w:t>
      </w:r>
      <w:r>
        <w:br/>
        <w:t xml:space="preserve">Proposal Due: </w:t>
      </w:r>
      <w:r w:rsidR="00043552" w:rsidRPr="00043552">
        <w:rPr>
          <w:u w:val="single"/>
        </w:rPr>
        <w:t xml:space="preserve">September </w:t>
      </w:r>
      <w:r w:rsidR="0069605C">
        <w:rPr>
          <w:u w:val="single"/>
        </w:rPr>
        <w:t>23</w:t>
      </w:r>
      <w:r w:rsidR="00043552" w:rsidRPr="00043552">
        <w:rPr>
          <w:u w:val="single"/>
        </w:rPr>
        <w:t xml:space="preserve">, </w:t>
      </w:r>
      <w:r w:rsidR="0069605C" w:rsidRPr="00043552">
        <w:rPr>
          <w:u w:val="single"/>
        </w:rPr>
        <w:t>2026,</w:t>
      </w:r>
      <w:r w:rsidR="0069605C">
        <w:rPr>
          <w:u w:val="single"/>
        </w:rPr>
        <w:t xml:space="preserve"> </w:t>
      </w:r>
      <w:r w:rsidR="0069605C" w:rsidRPr="0069605C">
        <w:rPr>
          <w:u w:val="single"/>
        </w:rPr>
        <w:t>4:00pm (ET)</w:t>
      </w:r>
      <w:r>
        <w:br/>
        <w:t xml:space="preserve">Vendor Presentations: </w:t>
      </w:r>
      <w:r w:rsidR="00997694">
        <w:rPr>
          <w:u w:val="single"/>
        </w:rPr>
        <w:t xml:space="preserve">September </w:t>
      </w:r>
      <w:r w:rsidR="0069605C">
        <w:rPr>
          <w:u w:val="single"/>
        </w:rPr>
        <w:t>28</w:t>
      </w:r>
      <w:r w:rsidR="00997694">
        <w:rPr>
          <w:u w:val="single"/>
        </w:rPr>
        <w:t>, 2026</w:t>
      </w:r>
      <w:r>
        <w:br/>
        <w:t xml:space="preserve">Selection: </w:t>
      </w:r>
      <w:r w:rsidR="00997694">
        <w:rPr>
          <w:u w:val="single"/>
        </w:rPr>
        <w:t xml:space="preserve">September </w:t>
      </w:r>
      <w:r w:rsidR="0069605C">
        <w:rPr>
          <w:u w:val="single"/>
        </w:rPr>
        <w:t>29</w:t>
      </w:r>
      <w:r w:rsidR="00997694">
        <w:rPr>
          <w:u w:val="single"/>
        </w:rPr>
        <w:t>, 2026</w:t>
      </w:r>
      <w:r>
        <w:br/>
        <w:t xml:space="preserve">Open Enrollment: </w:t>
      </w:r>
      <w:r w:rsidRPr="00997694">
        <w:rPr>
          <w:u w:val="single"/>
        </w:rPr>
        <w:t>November 2026</w:t>
      </w:r>
      <w:r>
        <w:br/>
        <w:t xml:space="preserve">Effective Date: </w:t>
      </w:r>
      <w:r w:rsidRPr="00997694">
        <w:rPr>
          <w:u w:val="single"/>
        </w:rPr>
        <w:t>January 1, 2027</w:t>
      </w:r>
    </w:p>
    <w:p w14:paraId="0DDC7725" w14:textId="77777777" w:rsidR="00FA0F67" w:rsidRDefault="00006CEA">
      <w:pPr>
        <w:pStyle w:val="Heading2"/>
      </w:pPr>
      <w:r>
        <w:t>Scope of Services</w:t>
      </w:r>
    </w:p>
    <w:p w14:paraId="5DD376B2" w14:textId="77777777" w:rsidR="00FA0F67" w:rsidRDefault="00006CEA">
      <w:r>
        <w:t>Vendors may bid on all services or individual service categories.</w:t>
      </w:r>
    </w:p>
    <w:p w14:paraId="147D639B" w14:textId="77777777" w:rsidR="00FA0F67" w:rsidRDefault="00006CEA">
      <w:pPr>
        <w:pStyle w:val="Heading2"/>
      </w:pPr>
      <w:r>
        <w:t>Employee Benefits</w:t>
      </w:r>
    </w:p>
    <w:p w14:paraId="2962FC17" w14:textId="77777777" w:rsidR="00FA0F67" w:rsidRDefault="00006CEA">
      <w:pPr>
        <w:pStyle w:val="ListBullet"/>
      </w:pPr>
      <w:r>
        <w:t>Medical Insurance – Traditional PPO Copay Plans and HDHP/HSA Plans</w:t>
      </w:r>
    </w:p>
    <w:p w14:paraId="556DBC78" w14:textId="77777777" w:rsidR="00FA0F67" w:rsidRDefault="00006CEA">
      <w:pPr>
        <w:pStyle w:val="ListBullet"/>
      </w:pPr>
      <w:r>
        <w:t>Dental Insurance</w:t>
      </w:r>
    </w:p>
    <w:p w14:paraId="6DE437AF" w14:textId="77777777" w:rsidR="00FA0F67" w:rsidRDefault="00006CEA">
      <w:pPr>
        <w:pStyle w:val="ListBullet"/>
      </w:pPr>
      <w:r>
        <w:t>Vision Insurance</w:t>
      </w:r>
    </w:p>
    <w:p w14:paraId="67392A96" w14:textId="77777777" w:rsidR="00FA0F67" w:rsidRDefault="00006CEA">
      <w:pPr>
        <w:pStyle w:val="ListBullet"/>
      </w:pPr>
      <w:r>
        <w:t>Basic and Voluntary Life Insurance</w:t>
      </w:r>
    </w:p>
    <w:p w14:paraId="172399A2" w14:textId="77777777" w:rsidR="00FA0F67" w:rsidRDefault="00006CEA">
      <w:pPr>
        <w:pStyle w:val="ListBullet"/>
      </w:pPr>
      <w:r>
        <w:t>Short-Term Disability</w:t>
      </w:r>
    </w:p>
    <w:p w14:paraId="4BC986DC" w14:textId="77777777" w:rsidR="00FA0F67" w:rsidRDefault="00006CEA">
      <w:pPr>
        <w:pStyle w:val="ListBullet"/>
      </w:pPr>
      <w:r>
        <w:t>Long-Term Disability</w:t>
      </w:r>
    </w:p>
    <w:p w14:paraId="0D4789CE" w14:textId="77777777" w:rsidR="00FA0F67" w:rsidRDefault="00006CEA">
      <w:pPr>
        <w:pStyle w:val="ListBullet"/>
      </w:pPr>
      <w:r>
        <w:lastRenderedPageBreak/>
        <w:t>Accidental Death &amp; Dismemberment</w:t>
      </w:r>
    </w:p>
    <w:p w14:paraId="0C7E5C2F" w14:textId="77777777" w:rsidR="00FA0F67" w:rsidRDefault="00006CEA">
      <w:pPr>
        <w:pStyle w:val="ListBullet"/>
      </w:pPr>
      <w:r>
        <w:t>Supplemental Benefits (Accident, Critical Illness, Hospital Indemnity, Cancer, Legal, Identity Theft, Pet Insurance, Financial Wellness Programs)</w:t>
      </w:r>
    </w:p>
    <w:p w14:paraId="66A34153" w14:textId="77777777" w:rsidR="00FA0F67" w:rsidRPr="00D5106C" w:rsidRDefault="00006CEA">
      <w:pPr>
        <w:pStyle w:val="Heading3"/>
        <w:rPr>
          <w:sz w:val="26"/>
          <w:szCs w:val="26"/>
        </w:rPr>
      </w:pPr>
      <w:r w:rsidRPr="00D5106C">
        <w:rPr>
          <w:sz w:val="26"/>
          <w:szCs w:val="26"/>
        </w:rPr>
        <w:t>Medical Insurance Requirements</w:t>
      </w:r>
    </w:p>
    <w:p w14:paraId="200E0D95" w14:textId="77777777" w:rsidR="00FA0F67" w:rsidRDefault="00006CEA">
      <w:pPr>
        <w:pStyle w:val="ListBullet"/>
      </w:pPr>
      <w:r>
        <w:t>At least one traditional PPO plan with office visit copays</w:t>
      </w:r>
    </w:p>
    <w:p w14:paraId="562BCD57" w14:textId="77777777" w:rsidR="00FA0F67" w:rsidRDefault="00006CEA">
      <w:pPr>
        <w:pStyle w:val="ListBullet"/>
      </w:pPr>
      <w:r>
        <w:t>At least one HSA-compatible High Deductible Health Plan (HDHP)</w:t>
      </w:r>
    </w:p>
    <w:p w14:paraId="697175FE" w14:textId="77777777" w:rsidR="00FA0F67" w:rsidRDefault="00006CEA">
      <w:pPr>
        <w:pStyle w:val="ListBullet"/>
      </w:pPr>
      <w:r>
        <w:t>Prescription drug coverage</w:t>
      </w:r>
    </w:p>
    <w:p w14:paraId="40C886FC" w14:textId="77777777" w:rsidR="00FA0F67" w:rsidRDefault="00006CEA">
      <w:pPr>
        <w:pStyle w:val="ListBullet"/>
      </w:pPr>
      <w:r>
        <w:t>Preventive care coverage</w:t>
      </w:r>
    </w:p>
    <w:p w14:paraId="67EF5918" w14:textId="77777777" w:rsidR="00FA0F67" w:rsidRDefault="00006CEA">
      <w:pPr>
        <w:pStyle w:val="ListBullet"/>
      </w:pPr>
      <w:r>
        <w:t>Telehealth services</w:t>
      </w:r>
    </w:p>
    <w:p w14:paraId="6439EEF8" w14:textId="77777777" w:rsidR="00FA0F67" w:rsidRDefault="00006CEA">
      <w:pPr>
        <w:pStyle w:val="ListBullet"/>
      </w:pPr>
      <w:r>
        <w:t>Employee Assistance Program (EAP) options</w:t>
      </w:r>
    </w:p>
    <w:p w14:paraId="1D918699" w14:textId="77777777" w:rsidR="00FA0F67" w:rsidRDefault="00006CEA">
      <w:pPr>
        <w:pStyle w:val="ListBullet"/>
      </w:pPr>
      <w:r>
        <w:t>Wellness initiatives</w:t>
      </w:r>
    </w:p>
    <w:p w14:paraId="72E561A3" w14:textId="77777777" w:rsidR="00FA0F67" w:rsidRDefault="00006CEA">
      <w:pPr>
        <w:pStyle w:val="ListBullet"/>
      </w:pPr>
      <w:r>
        <w:t>Network and out-of-network coverage information</w:t>
      </w:r>
    </w:p>
    <w:p w14:paraId="64DFA40C" w14:textId="77777777" w:rsidR="00FA0F67" w:rsidRDefault="00006CEA">
      <w:pPr>
        <w:pStyle w:val="Heading3"/>
      </w:pPr>
      <w:r>
        <w:t>Required Plan Comparisons</w:t>
      </w:r>
    </w:p>
    <w:p w14:paraId="72A547AF" w14:textId="77777777" w:rsidR="00FA0F67" w:rsidRDefault="00006CEA">
      <w:pPr>
        <w:pStyle w:val="ListBullet"/>
      </w:pPr>
      <w:r>
        <w:t>Employee premium rates by coverage tier</w:t>
      </w:r>
    </w:p>
    <w:p w14:paraId="49BBF0EC" w14:textId="77777777" w:rsidR="00FA0F67" w:rsidRDefault="00006CEA">
      <w:pPr>
        <w:pStyle w:val="ListBullet"/>
      </w:pPr>
      <w:r>
        <w:t>Deductibles</w:t>
      </w:r>
    </w:p>
    <w:p w14:paraId="4A165A63" w14:textId="77777777" w:rsidR="00FA0F67" w:rsidRDefault="00006CEA">
      <w:pPr>
        <w:pStyle w:val="ListBullet"/>
      </w:pPr>
      <w:r>
        <w:t>Copays and coinsurance</w:t>
      </w:r>
    </w:p>
    <w:p w14:paraId="56965AD6" w14:textId="77777777" w:rsidR="00FA0F67" w:rsidRDefault="00006CEA">
      <w:pPr>
        <w:pStyle w:val="ListBullet"/>
      </w:pPr>
      <w:r>
        <w:t>Out-of-pocket maximums</w:t>
      </w:r>
    </w:p>
    <w:p w14:paraId="61279989" w14:textId="77777777" w:rsidR="00FA0F67" w:rsidRDefault="00006CEA">
      <w:pPr>
        <w:pStyle w:val="ListBullet"/>
      </w:pPr>
      <w:r>
        <w:t>Prescription drug costs</w:t>
      </w:r>
    </w:p>
    <w:p w14:paraId="4739F5C9" w14:textId="77777777" w:rsidR="00FA0F67" w:rsidRDefault="00006CEA">
      <w:pPr>
        <w:pStyle w:val="ListBullet"/>
      </w:pPr>
      <w:r>
        <w:t>Employer contribution requirements</w:t>
      </w:r>
    </w:p>
    <w:p w14:paraId="1596F1C5" w14:textId="77777777" w:rsidR="00FA0F67" w:rsidRDefault="00006CEA">
      <w:pPr>
        <w:pStyle w:val="ListBullet"/>
      </w:pPr>
      <w:r>
        <w:t>Illustrations showing employee financial impact</w:t>
      </w:r>
    </w:p>
    <w:p w14:paraId="5AC5CC8F" w14:textId="77777777" w:rsidR="00FA0F67" w:rsidRDefault="00006CEA">
      <w:pPr>
        <w:pStyle w:val="ListBullet"/>
      </w:pPr>
      <w:r>
        <w:t>HSA contribution strategies and examples</w:t>
      </w:r>
    </w:p>
    <w:p w14:paraId="71457A6A" w14:textId="77777777" w:rsidR="00FA0F67" w:rsidRDefault="00006CEA">
      <w:pPr>
        <w:pStyle w:val="Heading2"/>
      </w:pPr>
      <w:r>
        <w:t>HR Technology Solutions</w:t>
      </w:r>
    </w:p>
    <w:p w14:paraId="11762700" w14:textId="77777777" w:rsidR="00FA0F67" w:rsidRDefault="00006CEA">
      <w:pPr>
        <w:pStyle w:val="ListBullet"/>
      </w:pPr>
      <w:r>
        <w:t>Applicant Tracking System (ATS)</w:t>
      </w:r>
    </w:p>
    <w:p w14:paraId="7CC2F374" w14:textId="77777777" w:rsidR="00FA0F67" w:rsidRDefault="00006CEA">
      <w:pPr>
        <w:pStyle w:val="ListBullet"/>
      </w:pPr>
      <w:r>
        <w:t>Performance Management System</w:t>
      </w:r>
    </w:p>
    <w:p w14:paraId="5E029BC8" w14:textId="77777777" w:rsidR="00FA0F67" w:rsidRDefault="00006CEA">
      <w:pPr>
        <w:pStyle w:val="ListBullet"/>
      </w:pPr>
      <w:r>
        <w:t>Learning Management System (LMS)</w:t>
      </w:r>
    </w:p>
    <w:p w14:paraId="251F1E33" w14:textId="77777777" w:rsidR="00FA0F67" w:rsidRDefault="00006CEA">
      <w:pPr>
        <w:pStyle w:val="ListBullet"/>
      </w:pPr>
      <w:r>
        <w:t>Benefits Administration Platform</w:t>
      </w:r>
    </w:p>
    <w:p w14:paraId="35D65C80" w14:textId="77777777" w:rsidR="00FA0F67" w:rsidRDefault="00006CEA">
      <w:pPr>
        <w:pStyle w:val="ListBullet"/>
      </w:pPr>
      <w:r>
        <w:t>Employee Self-Service Portal</w:t>
      </w:r>
    </w:p>
    <w:p w14:paraId="7BA76965" w14:textId="77777777" w:rsidR="00FA0F67" w:rsidRDefault="00006CEA">
      <w:pPr>
        <w:pStyle w:val="ListBullet"/>
      </w:pPr>
      <w:r>
        <w:t>Reporting and Analytics</w:t>
      </w:r>
    </w:p>
    <w:p w14:paraId="60835228" w14:textId="77777777" w:rsidR="00FA0F67" w:rsidRDefault="00006CEA">
      <w:pPr>
        <w:pStyle w:val="Heading2"/>
      </w:pPr>
      <w:r>
        <w:t>Vendor Qualifications</w:t>
      </w:r>
    </w:p>
    <w:p w14:paraId="2985BBB2" w14:textId="16546709" w:rsidR="00FA0F67" w:rsidRDefault="00006CEA" w:rsidP="001F7472">
      <w:pPr>
        <w:pStyle w:val="ListBullet"/>
      </w:pPr>
      <w:r>
        <w:t>Experience with Community Action Agencies</w:t>
      </w:r>
    </w:p>
    <w:p w14:paraId="0A7E76DB" w14:textId="77777777" w:rsidR="00FA0F67" w:rsidRDefault="00006CEA">
      <w:pPr>
        <w:pStyle w:val="ListBullet"/>
      </w:pPr>
      <w:r>
        <w:t>Experience with nonprofit organizations</w:t>
      </w:r>
    </w:p>
    <w:p w14:paraId="30A26535" w14:textId="01CA2948" w:rsidR="00FA0F67" w:rsidRDefault="00006CEA">
      <w:pPr>
        <w:pStyle w:val="ListBullet"/>
      </w:pPr>
      <w:r>
        <w:t xml:space="preserve">Experience with employers under </w:t>
      </w:r>
      <w:r w:rsidR="001F7472">
        <w:t xml:space="preserve">100 </w:t>
      </w:r>
      <w:r>
        <w:t>employees</w:t>
      </w:r>
    </w:p>
    <w:p w14:paraId="61117E30" w14:textId="77777777" w:rsidR="00FA0F67" w:rsidRDefault="00006CEA">
      <w:pPr>
        <w:pStyle w:val="ListBullet"/>
      </w:pPr>
      <w:r>
        <w:t>ACA compliance expertise</w:t>
      </w:r>
    </w:p>
    <w:p w14:paraId="7722F2C4" w14:textId="77777777" w:rsidR="00FA0F67" w:rsidRDefault="00006CEA">
      <w:pPr>
        <w:pStyle w:val="ListBullet"/>
      </w:pPr>
      <w:r>
        <w:t>At least three client references</w:t>
      </w:r>
    </w:p>
    <w:p w14:paraId="12C848A9" w14:textId="77777777" w:rsidR="00FA0F67" w:rsidRDefault="00006CEA">
      <w:pPr>
        <w:pStyle w:val="Heading2"/>
      </w:pPr>
      <w:r>
        <w:t>Proposal Submission Requirements</w:t>
      </w:r>
    </w:p>
    <w:p w14:paraId="28982DD3" w14:textId="77777777" w:rsidR="00FA0F67" w:rsidRDefault="00006CEA">
      <w:pPr>
        <w:pStyle w:val="ListBullet"/>
      </w:pPr>
      <w:r>
        <w:t>Executive Summary</w:t>
      </w:r>
    </w:p>
    <w:p w14:paraId="7122B47E" w14:textId="77777777" w:rsidR="00FA0F67" w:rsidRDefault="00006CEA">
      <w:pPr>
        <w:pStyle w:val="ListBullet"/>
      </w:pPr>
      <w:r>
        <w:t>Technical Proposal</w:t>
      </w:r>
    </w:p>
    <w:p w14:paraId="5B73327E" w14:textId="77777777" w:rsidR="00FA0F67" w:rsidRDefault="00006CEA">
      <w:pPr>
        <w:pStyle w:val="ListBullet"/>
      </w:pPr>
      <w:r>
        <w:t>Cost Proposal</w:t>
      </w:r>
    </w:p>
    <w:p w14:paraId="6D64FB30" w14:textId="77777777" w:rsidR="00FA0F67" w:rsidRDefault="00006CEA">
      <w:pPr>
        <w:pStyle w:val="ListBullet"/>
      </w:pPr>
      <w:r>
        <w:lastRenderedPageBreak/>
        <w:t>Implementation Plan</w:t>
      </w:r>
    </w:p>
    <w:p w14:paraId="56056476" w14:textId="77777777" w:rsidR="00FA0F67" w:rsidRDefault="00006CEA">
      <w:pPr>
        <w:pStyle w:val="ListBullet"/>
      </w:pPr>
      <w:r>
        <w:t>Client References</w:t>
      </w:r>
    </w:p>
    <w:p w14:paraId="27EBDECE" w14:textId="77777777" w:rsidR="00FA0F67" w:rsidRDefault="00006CEA">
      <w:pPr>
        <w:pStyle w:val="ListBullet"/>
      </w:pPr>
      <w:r>
        <w:t>Sample Service Agreement</w:t>
      </w:r>
    </w:p>
    <w:p w14:paraId="1ECF59CF" w14:textId="77777777" w:rsidR="00FA0F67" w:rsidRDefault="00006CEA">
      <w:pPr>
        <w:pStyle w:val="ListBullet"/>
      </w:pPr>
      <w:r>
        <w:t>Sample Employee Communication Materials</w:t>
      </w:r>
    </w:p>
    <w:p w14:paraId="13B50CEE" w14:textId="77777777" w:rsidR="00FA0F67" w:rsidRDefault="00006CEA">
      <w:pPr>
        <w:pStyle w:val="ListBullet"/>
      </w:pPr>
      <w:r>
        <w:t>Description of Customer Service Model</w:t>
      </w:r>
    </w:p>
    <w:p w14:paraId="23BDB8D1" w14:textId="77777777" w:rsidR="00FA0F67" w:rsidRDefault="00006CEA">
      <w:pPr>
        <w:pStyle w:val="Heading2"/>
      </w:pPr>
      <w:r>
        <w:t>Evaluation Criteria</w:t>
      </w:r>
    </w:p>
    <w:tbl>
      <w:tblPr>
        <w:tblW w:w="0" w:type="auto"/>
        <w:tblLook w:val="04A0" w:firstRow="1" w:lastRow="0" w:firstColumn="1" w:lastColumn="0" w:noHBand="0" w:noVBand="1"/>
      </w:tblPr>
      <w:tblGrid>
        <w:gridCol w:w="8418"/>
        <w:gridCol w:w="222"/>
      </w:tblGrid>
      <w:tr w:rsidR="006468CF" w14:paraId="57FDE6A3" w14:textId="77777777" w:rsidTr="006468CF">
        <w:tc>
          <w:tcPr>
            <w:tcW w:w="8586" w:type="dxa"/>
          </w:tcPr>
          <w:p w14:paraId="5A42AC73" w14:textId="72E4B272" w:rsidR="006468CF" w:rsidRDefault="006468CF" w:rsidP="006468CF">
            <w:r w:rsidRPr="009E0EFB">
              <w:t>Proposals will be evaluated by a review committee using the following criteria:</w:t>
            </w:r>
          </w:p>
        </w:tc>
        <w:tc>
          <w:tcPr>
            <w:tcW w:w="270" w:type="dxa"/>
          </w:tcPr>
          <w:p w14:paraId="4ADE94C3" w14:textId="5DB4338E" w:rsidR="006468CF" w:rsidRDefault="006468CF" w:rsidP="006468CF"/>
        </w:tc>
      </w:tr>
      <w:tr w:rsidR="006468CF" w14:paraId="35C31830" w14:textId="77777777" w:rsidTr="006468CF">
        <w:tc>
          <w:tcPr>
            <w:tcW w:w="8586" w:type="dxa"/>
          </w:tcPr>
          <w:tbl>
            <w:tblPr>
              <w:tblW w:w="8370" w:type="dxa"/>
              <w:tblCellSpacing w:w="15" w:type="dxa"/>
              <w:tblCellMar>
                <w:top w:w="15" w:type="dxa"/>
                <w:left w:w="15" w:type="dxa"/>
                <w:bottom w:w="15" w:type="dxa"/>
                <w:right w:w="15" w:type="dxa"/>
              </w:tblCellMar>
              <w:tblLook w:val="04A0" w:firstRow="1" w:lastRow="0" w:firstColumn="1" w:lastColumn="0" w:noHBand="0" w:noVBand="1"/>
            </w:tblPr>
            <w:tblGrid>
              <w:gridCol w:w="3305"/>
              <w:gridCol w:w="5065"/>
            </w:tblGrid>
            <w:tr w:rsidR="006468CF" w:rsidRPr="009E0EFB" w14:paraId="743F41BB" w14:textId="77777777" w:rsidTr="006468CF">
              <w:trPr>
                <w:tblHeader/>
                <w:tblCellSpacing w:w="15" w:type="dxa"/>
              </w:trPr>
              <w:tc>
                <w:tcPr>
                  <w:tcW w:w="0" w:type="auto"/>
                  <w:vAlign w:val="center"/>
                  <w:hideMark/>
                </w:tcPr>
                <w:p w14:paraId="462CED87" w14:textId="77777777" w:rsidR="006468CF" w:rsidRPr="009E0EFB" w:rsidRDefault="006468CF" w:rsidP="006468CF">
                  <w:pPr>
                    <w:jc w:val="center"/>
                    <w:rPr>
                      <w:b/>
                      <w:bCs/>
                    </w:rPr>
                  </w:pPr>
                  <w:r w:rsidRPr="009E0EFB">
                    <w:rPr>
                      <w:b/>
                      <w:bCs/>
                    </w:rPr>
                    <w:t>Evaluation Criteria</w:t>
                  </w:r>
                </w:p>
              </w:tc>
              <w:tc>
                <w:tcPr>
                  <w:tcW w:w="5020" w:type="dxa"/>
                  <w:vAlign w:val="center"/>
                  <w:hideMark/>
                </w:tcPr>
                <w:p w14:paraId="44A11F6C" w14:textId="77777777" w:rsidR="006468CF" w:rsidRPr="009E0EFB" w:rsidRDefault="006468CF" w:rsidP="006468CF">
                  <w:pPr>
                    <w:jc w:val="center"/>
                    <w:rPr>
                      <w:b/>
                      <w:bCs/>
                    </w:rPr>
                  </w:pPr>
                  <w:r w:rsidRPr="009E0EFB">
                    <w:rPr>
                      <w:b/>
                      <w:bCs/>
                    </w:rPr>
                    <w:t>Weight</w:t>
                  </w:r>
                </w:p>
              </w:tc>
            </w:tr>
            <w:tr w:rsidR="006468CF" w:rsidRPr="009E0EFB" w14:paraId="5F5E53FD" w14:textId="77777777" w:rsidTr="006468CF">
              <w:trPr>
                <w:tblCellSpacing w:w="15" w:type="dxa"/>
              </w:trPr>
              <w:tc>
                <w:tcPr>
                  <w:tcW w:w="0" w:type="auto"/>
                  <w:vAlign w:val="center"/>
                  <w:hideMark/>
                </w:tcPr>
                <w:p w14:paraId="39C9986C" w14:textId="3196AD95" w:rsidR="006468CF" w:rsidRPr="009E0EFB" w:rsidRDefault="006468CF" w:rsidP="006468CF">
                  <w:r w:rsidRPr="009E0EFB">
                    <w:t>Overall Cost Competitiveness</w:t>
                  </w:r>
                  <w:r>
                    <w:t xml:space="preserve">          </w:t>
                  </w:r>
                </w:p>
              </w:tc>
              <w:tc>
                <w:tcPr>
                  <w:tcW w:w="5020" w:type="dxa"/>
                  <w:vAlign w:val="center"/>
                  <w:hideMark/>
                </w:tcPr>
                <w:p w14:paraId="05E939E2" w14:textId="153D33C6" w:rsidR="006468CF" w:rsidRPr="009E0EFB" w:rsidRDefault="00E34ECE" w:rsidP="006468CF">
                  <w:pPr>
                    <w:ind w:left="2430" w:hanging="2430"/>
                  </w:pPr>
                  <w:r>
                    <w:t xml:space="preserve">       </w:t>
                  </w:r>
                  <w:r w:rsidR="006468CF">
                    <w:t xml:space="preserve">                                     </w:t>
                  </w:r>
                  <w:r>
                    <w:t xml:space="preserve"> </w:t>
                  </w:r>
                  <w:r w:rsidR="006468CF">
                    <w:t xml:space="preserve">  2</w:t>
                  </w:r>
                  <w:r w:rsidR="00FE396F">
                    <w:t>5</w:t>
                  </w:r>
                  <w:r w:rsidR="006468CF">
                    <w:t>%</w:t>
                  </w:r>
                </w:p>
              </w:tc>
            </w:tr>
            <w:tr w:rsidR="006468CF" w:rsidRPr="009E0EFB" w14:paraId="448050C9" w14:textId="77777777" w:rsidTr="006468CF">
              <w:trPr>
                <w:tblCellSpacing w:w="15" w:type="dxa"/>
              </w:trPr>
              <w:tc>
                <w:tcPr>
                  <w:tcW w:w="0" w:type="auto"/>
                  <w:vAlign w:val="center"/>
                  <w:hideMark/>
                </w:tcPr>
                <w:p w14:paraId="40C8F64A" w14:textId="77777777" w:rsidR="006468CF" w:rsidRPr="009E0EFB" w:rsidRDefault="006468CF" w:rsidP="006468CF">
                  <w:r w:rsidRPr="009E0EFB">
                    <w:t>Quality and Breadth of Benefits Offered</w:t>
                  </w:r>
                </w:p>
              </w:tc>
              <w:tc>
                <w:tcPr>
                  <w:tcW w:w="5020" w:type="dxa"/>
                  <w:vAlign w:val="center"/>
                  <w:hideMark/>
                </w:tcPr>
                <w:p w14:paraId="789D4581" w14:textId="67FDAE38" w:rsidR="006468CF" w:rsidRPr="009E0EFB" w:rsidRDefault="00E34ECE" w:rsidP="006468CF">
                  <w:r>
                    <w:t xml:space="preserve">        </w:t>
                  </w:r>
                  <w:r w:rsidR="006468CF">
                    <w:t xml:space="preserve">                                   </w:t>
                  </w:r>
                  <w:r>
                    <w:t xml:space="preserve"> </w:t>
                  </w:r>
                  <w:r w:rsidR="006468CF">
                    <w:t xml:space="preserve">   </w:t>
                  </w:r>
                  <w:r>
                    <w:t>20</w:t>
                  </w:r>
                  <w:r w:rsidR="006468CF">
                    <w:t>%</w:t>
                  </w:r>
                </w:p>
              </w:tc>
            </w:tr>
            <w:tr w:rsidR="006468CF" w:rsidRPr="009E0EFB" w14:paraId="2E0CF23D" w14:textId="77777777" w:rsidTr="006468CF">
              <w:trPr>
                <w:tblCellSpacing w:w="15" w:type="dxa"/>
              </w:trPr>
              <w:tc>
                <w:tcPr>
                  <w:tcW w:w="0" w:type="auto"/>
                  <w:vAlign w:val="center"/>
                  <w:hideMark/>
                </w:tcPr>
                <w:p w14:paraId="09A810A8" w14:textId="77777777" w:rsidR="006468CF" w:rsidRPr="009E0EFB" w:rsidRDefault="006468CF" w:rsidP="006468CF">
                  <w:r w:rsidRPr="009E0EFB">
                    <w:t>Affordability for Employees</w:t>
                  </w:r>
                </w:p>
              </w:tc>
              <w:tc>
                <w:tcPr>
                  <w:tcW w:w="5020" w:type="dxa"/>
                  <w:vAlign w:val="center"/>
                  <w:hideMark/>
                </w:tcPr>
                <w:p w14:paraId="0F93A426" w14:textId="22E80689" w:rsidR="006468CF" w:rsidRPr="009E0EFB" w:rsidRDefault="00E34ECE" w:rsidP="006468CF">
                  <w:r>
                    <w:t xml:space="preserve">        </w:t>
                  </w:r>
                  <w:r w:rsidR="006468CF">
                    <w:t xml:space="preserve">                                       </w:t>
                  </w:r>
                  <w:r w:rsidR="00FE396F">
                    <w:t>20</w:t>
                  </w:r>
                  <w:r w:rsidR="006468CF">
                    <w:t>%</w:t>
                  </w:r>
                </w:p>
              </w:tc>
            </w:tr>
            <w:tr w:rsidR="006468CF" w:rsidRPr="009E0EFB" w14:paraId="7F471552" w14:textId="77777777" w:rsidTr="006468CF">
              <w:trPr>
                <w:tblCellSpacing w:w="15" w:type="dxa"/>
              </w:trPr>
              <w:tc>
                <w:tcPr>
                  <w:tcW w:w="0" w:type="auto"/>
                  <w:vAlign w:val="center"/>
                  <w:hideMark/>
                </w:tcPr>
                <w:p w14:paraId="330B63D6" w14:textId="77777777" w:rsidR="006468CF" w:rsidRPr="009E0EFB" w:rsidRDefault="006468CF" w:rsidP="006468CF">
                  <w:r w:rsidRPr="009E0EFB">
                    <w:t>Technology and Administrative Capabilities</w:t>
                  </w:r>
                </w:p>
              </w:tc>
              <w:tc>
                <w:tcPr>
                  <w:tcW w:w="5020" w:type="dxa"/>
                  <w:vAlign w:val="center"/>
                  <w:hideMark/>
                </w:tcPr>
                <w:p w14:paraId="5701E8A6" w14:textId="5A6DE3E3" w:rsidR="006468CF" w:rsidRPr="009E0EFB" w:rsidRDefault="00E34ECE" w:rsidP="006468CF">
                  <w:r>
                    <w:t xml:space="preserve">        </w:t>
                  </w:r>
                  <w:r w:rsidR="006468CF">
                    <w:t xml:space="preserve">                                       10%</w:t>
                  </w:r>
                </w:p>
              </w:tc>
            </w:tr>
            <w:tr w:rsidR="006468CF" w:rsidRPr="009E0EFB" w14:paraId="191221FA" w14:textId="77777777" w:rsidTr="006468CF">
              <w:trPr>
                <w:tblCellSpacing w:w="15" w:type="dxa"/>
              </w:trPr>
              <w:tc>
                <w:tcPr>
                  <w:tcW w:w="0" w:type="auto"/>
                  <w:vAlign w:val="center"/>
                  <w:hideMark/>
                </w:tcPr>
                <w:p w14:paraId="6509F601" w14:textId="77777777" w:rsidR="006468CF" w:rsidRPr="009E0EFB" w:rsidRDefault="006468CF" w:rsidP="006468CF">
                  <w:r w:rsidRPr="009E0EFB">
                    <w:t>Customer Service, Claims Advocacy, and Account Management Support</w:t>
                  </w:r>
                </w:p>
              </w:tc>
              <w:tc>
                <w:tcPr>
                  <w:tcW w:w="5020" w:type="dxa"/>
                  <w:vAlign w:val="center"/>
                  <w:hideMark/>
                </w:tcPr>
                <w:p w14:paraId="4A2F7115" w14:textId="6DC2D0C7" w:rsidR="006468CF" w:rsidRPr="009E0EFB" w:rsidRDefault="00E34ECE" w:rsidP="006468CF">
                  <w:r>
                    <w:t xml:space="preserve">        </w:t>
                  </w:r>
                  <w:r w:rsidR="006468CF">
                    <w:t xml:space="preserve">                                       </w:t>
                  </w:r>
                  <w:r w:rsidR="00F50034">
                    <w:t>5</w:t>
                  </w:r>
                  <w:r w:rsidR="006468CF">
                    <w:t>%</w:t>
                  </w:r>
                </w:p>
              </w:tc>
            </w:tr>
            <w:tr w:rsidR="006468CF" w:rsidRPr="009E0EFB" w14:paraId="06BB2424" w14:textId="77777777" w:rsidTr="006468CF">
              <w:trPr>
                <w:tblCellSpacing w:w="15" w:type="dxa"/>
              </w:trPr>
              <w:tc>
                <w:tcPr>
                  <w:tcW w:w="0" w:type="auto"/>
                  <w:vAlign w:val="center"/>
                  <w:hideMark/>
                </w:tcPr>
                <w:p w14:paraId="67AE2426" w14:textId="77777777" w:rsidR="006468CF" w:rsidRPr="009E0EFB" w:rsidRDefault="006468CF" w:rsidP="006468CF">
                  <w:r w:rsidRPr="009E0EFB">
                    <w:t>Experience with Nonprofit, Community Action, and Federally Funded Organizations</w:t>
                  </w:r>
                </w:p>
              </w:tc>
              <w:tc>
                <w:tcPr>
                  <w:tcW w:w="5020" w:type="dxa"/>
                  <w:vAlign w:val="center"/>
                  <w:hideMark/>
                </w:tcPr>
                <w:p w14:paraId="1EADA5B7" w14:textId="2FF691EF" w:rsidR="006468CF" w:rsidRPr="009E0EFB" w:rsidRDefault="00E34ECE" w:rsidP="006468CF">
                  <w:r>
                    <w:t xml:space="preserve">        </w:t>
                  </w:r>
                  <w:r w:rsidR="006468CF">
                    <w:t xml:space="preserve">                                       </w:t>
                  </w:r>
                  <w:r w:rsidR="002B0826">
                    <w:t xml:space="preserve"> 5</w:t>
                  </w:r>
                  <w:r>
                    <w:t>%</w:t>
                  </w:r>
                </w:p>
              </w:tc>
            </w:tr>
            <w:tr w:rsidR="006468CF" w:rsidRPr="009E0EFB" w14:paraId="5F532C4B" w14:textId="77777777" w:rsidTr="006468CF">
              <w:trPr>
                <w:tblCellSpacing w:w="15" w:type="dxa"/>
              </w:trPr>
              <w:tc>
                <w:tcPr>
                  <w:tcW w:w="0" w:type="auto"/>
                  <w:vAlign w:val="center"/>
                  <w:hideMark/>
                </w:tcPr>
                <w:p w14:paraId="54663791" w14:textId="77777777" w:rsidR="006468CF" w:rsidRPr="009E0EFB" w:rsidRDefault="006468CF" w:rsidP="006468CF">
                  <w:r w:rsidRPr="009E0EFB">
                    <w:t>Implementation Support and Transition Planning</w:t>
                  </w:r>
                </w:p>
              </w:tc>
              <w:tc>
                <w:tcPr>
                  <w:tcW w:w="5020" w:type="dxa"/>
                  <w:vAlign w:val="center"/>
                  <w:hideMark/>
                </w:tcPr>
                <w:p w14:paraId="706EA23F" w14:textId="78F1DED5" w:rsidR="006468CF" w:rsidRPr="009E0EFB" w:rsidRDefault="00E34ECE" w:rsidP="006468CF">
                  <w:r>
                    <w:t xml:space="preserve">                                                5%</w:t>
                  </w:r>
                </w:p>
              </w:tc>
            </w:tr>
            <w:tr w:rsidR="006468CF" w:rsidRPr="009E0EFB" w14:paraId="71E7E7B6" w14:textId="77777777" w:rsidTr="006468CF">
              <w:trPr>
                <w:tblCellSpacing w:w="15" w:type="dxa"/>
              </w:trPr>
              <w:tc>
                <w:tcPr>
                  <w:tcW w:w="0" w:type="auto"/>
                  <w:vAlign w:val="center"/>
                  <w:hideMark/>
                </w:tcPr>
                <w:p w14:paraId="14D7182F" w14:textId="77777777" w:rsidR="006468CF" w:rsidRPr="009E0EFB" w:rsidRDefault="006468CF" w:rsidP="006468CF">
                  <w:r w:rsidRPr="009E0EFB">
                    <w:t>References from Organizations of Similar Size and Complexity</w:t>
                  </w:r>
                </w:p>
              </w:tc>
              <w:tc>
                <w:tcPr>
                  <w:tcW w:w="5020" w:type="dxa"/>
                  <w:vAlign w:val="center"/>
                  <w:hideMark/>
                </w:tcPr>
                <w:p w14:paraId="1AC77BDF" w14:textId="71FE8D62" w:rsidR="006468CF" w:rsidRPr="009E0EFB" w:rsidRDefault="00E34ECE" w:rsidP="006468CF">
                  <w:r>
                    <w:t xml:space="preserve">                                                5%</w:t>
                  </w:r>
                </w:p>
              </w:tc>
            </w:tr>
            <w:tr w:rsidR="006468CF" w:rsidRPr="009E0EFB" w14:paraId="649A8E02" w14:textId="77777777" w:rsidTr="006468CF">
              <w:trPr>
                <w:tblCellSpacing w:w="15" w:type="dxa"/>
              </w:trPr>
              <w:tc>
                <w:tcPr>
                  <w:tcW w:w="0" w:type="auto"/>
                  <w:vAlign w:val="center"/>
                  <w:hideMark/>
                </w:tcPr>
                <w:p w14:paraId="0EFFA0B0" w14:textId="23C93965" w:rsidR="00E34ECE" w:rsidRPr="00FE396F" w:rsidRDefault="00FE396F" w:rsidP="006468CF">
                  <w:pPr>
                    <w:rPr>
                      <w:rStyle w:val="Strong"/>
                      <w:b w:val="0"/>
                      <w:bCs w:val="0"/>
                    </w:rPr>
                  </w:pPr>
                  <w:r w:rsidRPr="00FE396F">
                    <w:rPr>
                      <w:rStyle w:val="Strong"/>
                      <w:b w:val="0"/>
                      <w:bCs w:val="0"/>
                    </w:rPr>
                    <w:t xml:space="preserve">Long-Term Cost Management </w:t>
                  </w:r>
                  <w:r>
                    <w:rPr>
                      <w:rStyle w:val="Strong"/>
                      <w:b w:val="0"/>
                      <w:bCs w:val="0"/>
                    </w:rPr>
                    <w:t xml:space="preserve">  </w:t>
                  </w:r>
                  <w:r>
                    <w:rPr>
                      <w:rStyle w:val="Strong"/>
                    </w:rPr>
                    <w:t xml:space="preserve">                                        </w:t>
                  </w:r>
                  <w:r w:rsidRPr="00FE396F">
                    <w:rPr>
                      <w:rStyle w:val="Strong"/>
                      <w:b w:val="0"/>
                      <w:bCs w:val="0"/>
                    </w:rPr>
                    <w:t>Strategy</w:t>
                  </w:r>
                </w:p>
                <w:p w14:paraId="68B118D1" w14:textId="426F67B1" w:rsidR="006468CF" w:rsidRPr="009E0EFB" w:rsidRDefault="006468CF" w:rsidP="006468CF">
                  <w:r w:rsidRPr="009E0EFB">
                    <w:rPr>
                      <w:rStyle w:val="Strong"/>
                    </w:rPr>
                    <w:t>Total</w:t>
                  </w:r>
                  <w:r w:rsidR="00FE396F">
                    <w:rPr>
                      <w:rStyle w:val="Strong"/>
                    </w:rPr>
                    <w:t xml:space="preserve">  </w:t>
                  </w:r>
                </w:p>
              </w:tc>
              <w:tc>
                <w:tcPr>
                  <w:tcW w:w="5020" w:type="dxa"/>
                  <w:vAlign w:val="center"/>
                  <w:hideMark/>
                </w:tcPr>
                <w:p w14:paraId="2563AE4A" w14:textId="4D82DA1E" w:rsidR="00FE396F" w:rsidRPr="00FE396F" w:rsidRDefault="00E34ECE" w:rsidP="006468CF">
                  <w:pPr>
                    <w:rPr>
                      <w:rStyle w:val="Strong"/>
                      <w:b w:val="0"/>
                      <w:bCs w:val="0"/>
                    </w:rPr>
                  </w:pPr>
                  <w:r>
                    <w:rPr>
                      <w:rStyle w:val="Strong"/>
                    </w:rPr>
                    <w:t xml:space="preserve">                                           </w:t>
                  </w:r>
                  <w:r w:rsidR="00FE396F">
                    <w:rPr>
                      <w:rStyle w:val="Strong"/>
                    </w:rPr>
                    <w:t xml:space="preserve">     </w:t>
                  </w:r>
                  <w:r w:rsidR="00FE396F" w:rsidRPr="00FE396F">
                    <w:rPr>
                      <w:rStyle w:val="Strong"/>
                      <w:b w:val="0"/>
                      <w:bCs w:val="0"/>
                    </w:rPr>
                    <w:t>5%</w:t>
                  </w:r>
                </w:p>
                <w:p w14:paraId="40718FB7" w14:textId="77777777" w:rsidR="00FE396F" w:rsidRDefault="00FE396F" w:rsidP="006468CF">
                  <w:pPr>
                    <w:rPr>
                      <w:rStyle w:val="Strong"/>
                    </w:rPr>
                  </w:pPr>
                </w:p>
                <w:p w14:paraId="6D11F2BF" w14:textId="799AC55D" w:rsidR="006468CF" w:rsidRPr="009E0EFB" w:rsidRDefault="00E34ECE" w:rsidP="006468CF">
                  <w:r>
                    <w:rPr>
                      <w:rStyle w:val="Strong"/>
                    </w:rPr>
                    <w:t xml:space="preserve"> </w:t>
                  </w:r>
                  <w:r w:rsidR="00FE396F">
                    <w:rPr>
                      <w:rStyle w:val="Strong"/>
                    </w:rPr>
                    <w:t xml:space="preserve">                                           </w:t>
                  </w:r>
                  <w:r>
                    <w:rPr>
                      <w:rStyle w:val="Strong"/>
                    </w:rPr>
                    <w:t>100%</w:t>
                  </w:r>
                </w:p>
              </w:tc>
            </w:tr>
          </w:tbl>
          <w:p w14:paraId="2522AC8D" w14:textId="77777777" w:rsidR="006468CF" w:rsidRDefault="006468CF" w:rsidP="006468CF"/>
          <w:p w14:paraId="15F59CF6" w14:textId="77777777" w:rsidR="00D5106C" w:rsidRDefault="00D5106C" w:rsidP="006468CF"/>
          <w:p w14:paraId="4285E756" w14:textId="4A9EB906" w:rsidR="00D5106C" w:rsidRDefault="00D5106C" w:rsidP="006468CF"/>
        </w:tc>
        <w:tc>
          <w:tcPr>
            <w:tcW w:w="270" w:type="dxa"/>
          </w:tcPr>
          <w:p w14:paraId="2608AC34" w14:textId="3C95512E" w:rsidR="006468CF" w:rsidRDefault="006468CF" w:rsidP="006468CF"/>
        </w:tc>
      </w:tr>
    </w:tbl>
    <w:p w14:paraId="365CBD08" w14:textId="77777777" w:rsidR="00FE396F" w:rsidRPr="00D5106C" w:rsidRDefault="00FE396F" w:rsidP="00FE396F">
      <w:pPr>
        <w:pStyle w:val="Heading2"/>
        <w:spacing w:before="0"/>
      </w:pPr>
      <w:r w:rsidRPr="00D5106C">
        <w:t>Required Certifications and Attachments</w:t>
      </w:r>
    </w:p>
    <w:p w14:paraId="1ECCACFB" w14:textId="77777777" w:rsidR="00FE396F" w:rsidRPr="00D5106C" w:rsidRDefault="00FE396F" w:rsidP="00FE396F">
      <w:pPr>
        <w:pStyle w:val="Heading2"/>
        <w:spacing w:before="0"/>
        <w:rPr>
          <w:rFonts w:asciiTheme="minorHAnsi" w:hAnsiTheme="minorHAnsi"/>
          <w:b w:val="0"/>
          <w:bCs w:val="0"/>
          <w:color w:val="auto"/>
          <w:sz w:val="22"/>
          <w:szCs w:val="22"/>
        </w:rPr>
      </w:pPr>
      <w:r w:rsidRPr="00D5106C">
        <w:rPr>
          <w:rFonts w:asciiTheme="minorHAnsi" w:hAnsiTheme="minorHAnsi"/>
          <w:b w:val="0"/>
          <w:bCs w:val="0"/>
          <w:color w:val="auto"/>
          <w:sz w:val="22"/>
          <w:szCs w:val="22"/>
        </w:rPr>
        <w:t>Proposals should include the following attachments:</w:t>
      </w:r>
    </w:p>
    <w:p w14:paraId="2D14E131" w14:textId="77777777" w:rsidR="00FE396F" w:rsidRPr="00D5106C" w:rsidRDefault="00FE396F" w:rsidP="00FE396F">
      <w:pPr>
        <w:pStyle w:val="Heading2"/>
        <w:numPr>
          <w:ilvl w:val="0"/>
          <w:numId w:val="10"/>
        </w:numPr>
        <w:spacing w:before="0"/>
        <w:rPr>
          <w:rFonts w:asciiTheme="minorHAnsi" w:hAnsiTheme="minorHAnsi"/>
          <w:b w:val="0"/>
          <w:bCs w:val="0"/>
          <w:color w:val="auto"/>
          <w:sz w:val="22"/>
          <w:szCs w:val="22"/>
        </w:rPr>
      </w:pPr>
      <w:r w:rsidRPr="00D5106C">
        <w:rPr>
          <w:rFonts w:asciiTheme="minorHAnsi" w:hAnsiTheme="minorHAnsi"/>
          <w:b w:val="0"/>
          <w:bCs w:val="0"/>
          <w:color w:val="auto"/>
          <w:sz w:val="22"/>
          <w:szCs w:val="22"/>
        </w:rPr>
        <w:t xml:space="preserve">Certification of Debarment and Suspension </w:t>
      </w:r>
    </w:p>
    <w:p w14:paraId="150FDDA2" w14:textId="77777777" w:rsidR="00FE396F" w:rsidRPr="00D5106C" w:rsidRDefault="00FE396F" w:rsidP="00FE396F">
      <w:pPr>
        <w:pStyle w:val="Heading2"/>
        <w:numPr>
          <w:ilvl w:val="0"/>
          <w:numId w:val="10"/>
        </w:numPr>
        <w:spacing w:before="0"/>
        <w:rPr>
          <w:rFonts w:asciiTheme="minorHAnsi" w:hAnsiTheme="minorHAnsi"/>
          <w:b w:val="0"/>
          <w:bCs w:val="0"/>
          <w:color w:val="auto"/>
          <w:sz w:val="22"/>
          <w:szCs w:val="22"/>
        </w:rPr>
      </w:pPr>
      <w:r w:rsidRPr="00D5106C">
        <w:rPr>
          <w:rFonts w:asciiTheme="minorHAnsi" w:hAnsiTheme="minorHAnsi"/>
          <w:b w:val="0"/>
          <w:bCs w:val="0"/>
          <w:color w:val="auto"/>
          <w:sz w:val="22"/>
          <w:szCs w:val="22"/>
        </w:rPr>
        <w:t xml:space="preserve">Conflict of Interest Disclosure Statement </w:t>
      </w:r>
    </w:p>
    <w:p w14:paraId="1CB6589C" w14:textId="77777777" w:rsidR="00FE396F" w:rsidRPr="00D5106C" w:rsidRDefault="00FE396F" w:rsidP="00FE396F">
      <w:pPr>
        <w:pStyle w:val="Heading2"/>
        <w:numPr>
          <w:ilvl w:val="0"/>
          <w:numId w:val="10"/>
        </w:numPr>
        <w:spacing w:before="0"/>
        <w:rPr>
          <w:rFonts w:asciiTheme="minorHAnsi" w:hAnsiTheme="minorHAnsi"/>
          <w:b w:val="0"/>
          <w:bCs w:val="0"/>
          <w:color w:val="auto"/>
          <w:sz w:val="22"/>
          <w:szCs w:val="22"/>
        </w:rPr>
      </w:pPr>
      <w:r w:rsidRPr="00D5106C">
        <w:rPr>
          <w:rFonts w:asciiTheme="minorHAnsi" w:hAnsiTheme="minorHAnsi"/>
          <w:b w:val="0"/>
          <w:bCs w:val="0"/>
          <w:color w:val="auto"/>
          <w:sz w:val="22"/>
          <w:szCs w:val="22"/>
        </w:rPr>
        <w:t xml:space="preserve">Non-Collusion Certification </w:t>
      </w:r>
    </w:p>
    <w:p w14:paraId="1A721A76" w14:textId="77777777" w:rsidR="00FE396F" w:rsidRPr="00D5106C" w:rsidRDefault="00FE396F" w:rsidP="00FE396F">
      <w:pPr>
        <w:pStyle w:val="Heading2"/>
        <w:numPr>
          <w:ilvl w:val="0"/>
          <w:numId w:val="10"/>
        </w:numPr>
        <w:spacing w:before="0"/>
        <w:rPr>
          <w:rFonts w:asciiTheme="minorHAnsi" w:hAnsiTheme="minorHAnsi"/>
          <w:b w:val="0"/>
          <w:bCs w:val="0"/>
          <w:color w:val="auto"/>
          <w:sz w:val="22"/>
          <w:szCs w:val="22"/>
        </w:rPr>
      </w:pPr>
      <w:r w:rsidRPr="00D5106C">
        <w:rPr>
          <w:rFonts w:asciiTheme="minorHAnsi" w:hAnsiTheme="minorHAnsi"/>
          <w:b w:val="0"/>
          <w:bCs w:val="0"/>
          <w:color w:val="auto"/>
          <w:sz w:val="22"/>
          <w:szCs w:val="22"/>
        </w:rPr>
        <w:t xml:space="preserve">Equal Employment Opportunity Certification </w:t>
      </w:r>
    </w:p>
    <w:p w14:paraId="266DE6C7" w14:textId="77777777" w:rsidR="00FE396F" w:rsidRPr="00D5106C" w:rsidRDefault="00FE396F" w:rsidP="00FE396F">
      <w:pPr>
        <w:pStyle w:val="Heading2"/>
        <w:numPr>
          <w:ilvl w:val="0"/>
          <w:numId w:val="10"/>
        </w:numPr>
        <w:spacing w:before="0"/>
        <w:rPr>
          <w:rFonts w:asciiTheme="minorHAnsi" w:hAnsiTheme="minorHAnsi"/>
          <w:b w:val="0"/>
          <w:bCs w:val="0"/>
          <w:color w:val="auto"/>
          <w:sz w:val="22"/>
          <w:szCs w:val="22"/>
        </w:rPr>
      </w:pPr>
      <w:r w:rsidRPr="00D5106C">
        <w:rPr>
          <w:rFonts w:asciiTheme="minorHAnsi" w:hAnsiTheme="minorHAnsi"/>
          <w:b w:val="0"/>
          <w:bCs w:val="0"/>
          <w:color w:val="auto"/>
          <w:sz w:val="22"/>
          <w:szCs w:val="22"/>
        </w:rPr>
        <w:t xml:space="preserve">Proof of Insurance Coverage </w:t>
      </w:r>
    </w:p>
    <w:p w14:paraId="613B25D3" w14:textId="77777777" w:rsidR="00FE396F" w:rsidRPr="00D5106C" w:rsidRDefault="00FE396F" w:rsidP="00FE396F">
      <w:pPr>
        <w:pStyle w:val="Heading2"/>
        <w:numPr>
          <w:ilvl w:val="0"/>
          <w:numId w:val="10"/>
        </w:numPr>
        <w:spacing w:before="0"/>
        <w:rPr>
          <w:rFonts w:asciiTheme="minorHAnsi" w:hAnsiTheme="minorHAnsi"/>
          <w:b w:val="0"/>
          <w:bCs w:val="0"/>
          <w:color w:val="auto"/>
          <w:sz w:val="22"/>
          <w:szCs w:val="22"/>
        </w:rPr>
      </w:pPr>
      <w:r w:rsidRPr="00D5106C">
        <w:rPr>
          <w:rFonts w:asciiTheme="minorHAnsi" w:hAnsiTheme="minorHAnsi"/>
          <w:b w:val="0"/>
          <w:bCs w:val="0"/>
          <w:color w:val="auto"/>
          <w:sz w:val="22"/>
          <w:szCs w:val="22"/>
        </w:rPr>
        <w:t xml:space="preserve">W-9 Form </w:t>
      </w:r>
    </w:p>
    <w:p w14:paraId="3526FF12" w14:textId="77777777" w:rsidR="00FE396F" w:rsidRDefault="00FE396F" w:rsidP="00FE396F">
      <w:pPr>
        <w:pStyle w:val="Heading2"/>
        <w:numPr>
          <w:ilvl w:val="0"/>
          <w:numId w:val="10"/>
        </w:numPr>
        <w:spacing w:before="0"/>
        <w:rPr>
          <w:rFonts w:asciiTheme="minorHAnsi" w:hAnsiTheme="minorHAnsi"/>
          <w:b w:val="0"/>
          <w:bCs w:val="0"/>
          <w:color w:val="auto"/>
          <w:sz w:val="22"/>
          <w:szCs w:val="22"/>
        </w:rPr>
      </w:pPr>
      <w:r w:rsidRPr="00D5106C">
        <w:rPr>
          <w:rFonts w:asciiTheme="minorHAnsi" w:hAnsiTheme="minorHAnsi"/>
          <w:b w:val="0"/>
          <w:bCs w:val="0"/>
          <w:color w:val="auto"/>
          <w:sz w:val="22"/>
          <w:szCs w:val="22"/>
        </w:rPr>
        <w:t>Business License Information (if applicable)</w:t>
      </w:r>
    </w:p>
    <w:p w14:paraId="6A2FA0AF" w14:textId="77777777" w:rsidR="005E3882" w:rsidRPr="009D4447" w:rsidRDefault="005E3882" w:rsidP="005E3882">
      <w:pPr>
        <w:spacing w:after="0" w:line="240" w:lineRule="auto"/>
        <w:rPr>
          <w:rFonts w:asciiTheme="majorHAnsi" w:hAnsiTheme="majorHAnsi" w:cstheme="majorHAnsi"/>
          <w:b/>
          <w:bCs/>
          <w:color w:val="4F81BD" w:themeColor="accent1"/>
          <w:sz w:val="16"/>
          <w:szCs w:val="16"/>
        </w:rPr>
      </w:pPr>
    </w:p>
    <w:p w14:paraId="49CB5D42" w14:textId="34C32355" w:rsidR="00682C94" w:rsidRDefault="00682C94" w:rsidP="00682C94">
      <w:pPr>
        <w:spacing w:after="0" w:line="240" w:lineRule="auto"/>
      </w:pPr>
      <w:r w:rsidRPr="00682C94">
        <w:rPr>
          <w:rFonts w:asciiTheme="majorHAnsi" w:hAnsiTheme="majorHAnsi" w:cstheme="majorHAnsi"/>
          <w:b/>
          <w:bCs/>
          <w:color w:val="4F81BD" w:themeColor="accent1"/>
          <w:sz w:val="26"/>
          <w:szCs w:val="26"/>
        </w:rPr>
        <w:t>Proposal Submission Instructions</w:t>
      </w:r>
      <w:r w:rsidRPr="00683F25">
        <w:rPr>
          <w:b/>
          <w:bCs/>
        </w:rPr>
        <w:br/>
      </w:r>
      <w:r>
        <w:t>Sealed proposals must be received no later than:</w:t>
      </w:r>
      <w:r>
        <w:br/>
      </w:r>
      <w:r>
        <w:br/>
        <w:t xml:space="preserve"> 4:00pm (ET) on </w:t>
      </w:r>
      <w:r w:rsidR="005E3882">
        <w:t xml:space="preserve">September </w:t>
      </w:r>
      <w:r w:rsidR="0069605C">
        <w:t>23</w:t>
      </w:r>
      <w:r>
        <w:t>, 2026</w:t>
      </w:r>
      <w:r>
        <w:br/>
      </w:r>
      <w:r>
        <w:br/>
        <w:t>Proposals may be submitted by mail or electronically to:</w:t>
      </w:r>
      <w:r>
        <w:br/>
      </w:r>
      <w:r>
        <w:br/>
      </w:r>
      <w:r w:rsidR="005E3882">
        <w:t>Kristy Pickeral</w:t>
      </w:r>
      <w:r>
        <w:br/>
        <w:t>Solutions That Empower People, Inc. (STEP, Inc.)</w:t>
      </w:r>
      <w:r>
        <w:br/>
        <w:t>200 Dent Street</w:t>
      </w:r>
    </w:p>
    <w:p w14:paraId="19C58F49" w14:textId="77777777" w:rsidR="00682C94" w:rsidRDefault="00682C94" w:rsidP="00682C94">
      <w:pPr>
        <w:spacing w:after="0" w:line="240" w:lineRule="auto"/>
      </w:pPr>
      <w:r>
        <w:t>Rocky Mount, VA  24151</w:t>
      </w:r>
    </w:p>
    <w:p w14:paraId="643113A4" w14:textId="65638C98" w:rsidR="00682C94" w:rsidRPr="009D4447" w:rsidRDefault="005E3882" w:rsidP="009D4447">
      <w:pPr>
        <w:spacing w:after="0" w:line="240" w:lineRule="auto"/>
        <w:rPr>
          <w:sz w:val="16"/>
          <w:szCs w:val="16"/>
        </w:rPr>
      </w:pPr>
      <w:r>
        <w:t>kristy.pickeral</w:t>
      </w:r>
      <w:r w:rsidR="00682C94">
        <w:t>@stepincva.com</w:t>
      </w:r>
      <w:r w:rsidR="00682C94">
        <w:br/>
      </w:r>
    </w:p>
    <w:p w14:paraId="47CCF5A8" w14:textId="77777777" w:rsidR="00FA0F67" w:rsidRDefault="00006CEA">
      <w:pPr>
        <w:pStyle w:val="Heading2"/>
      </w:pPr>
      <w:r>
        <w:t>Reservation of Rights</w:t>
      </w:r>
    </w:p>
    <w:p w14:paraId="1CF91A01" w14:textId="77777777" w:rsidR="00FA0F67" w:rsidRDefault="00006CEA">
      <w:r>
        <w:t>STEP, Inc. reserves the right to reject any or all proposals, waive informalities, request additional information, negotiate with selected vendors, and accept the proposal deemed in the best interest of the agency.</w:t>
      </w:r>
    </w:p>
    <w:p w14:paraId="0D525129" w14:textId="279C0140" w:rsidR="00A82CBF" w:rsidRPr="00A82CBF" w:rsidRDefault="00A82CBF" w:rsidP="00A82CBF">
      <w:pPr>
        <w:spacing w:after="0"/>
        <w:rPr>
          <w:rFonts w:asciiTheme="majorHAnsi" w:hAnsiTheme="majorHAnsi" w:cstheme="majorHAnsi"/>
          <w:b/>
          <w:bCs/>
          <w:color w:val="4F81BD" w:themeColor="accent1"/>
          <w:sz w:val="26"/>
          <w:szCs w:val="26"/>
        </w:rPr>
      </w:pPr>
      <w:r w:rsidRPr="00A82CBF">
        <w:rPr>
          <w:rFonts w:asciiTheme="majorHAnsi" w:hAnsiTheme="majorHAnsi" w:cstheme="majorHAnsi"/>
          <w:b/>
          <w:bCs/>
          <w:color w:val="4F81BD" w:themeColor="accent1"/>
          <w:sz w:val="26"/>
          <w:szCs w:val="26"/>
        </w:rPr>
        <w:t>Confidential Employee Census Data</w:t>
      </w:r>
    </w:p>
    <w:p w14:paraId="5A0B89FC" w14:textId="77777777" w:rsidR="002B1E21" w:rsidRDefault="00A82CBF" w:rsidP="002B1E21">
      <w:pPr>
        <w:spacing w:after="0" w:line="240" w:lineRule="auto"/>
      </w:pPr>
      <w:r w:rsidRPr="00A82CBF">
        <w:t>Employee census and current enrollment information necessary for the development of benefit proposals are available upon written request. STEP, Inc. reserves the right to require the execution of a confidentiality agreement prior to the release of census information. Census data will be provided electronically to prospective offerors who have expressed a bona fide intent to submit a proposal.</w:t>
      </w:r>
      <w:r w:rsidR="002B1E21">
        <w:t xml:space="preserve"> </w:t>
      </w:r>
    </w:p>
    <w:p w14:paraId="71925882" w14:textId="77777777" w:rsidR="002B1E21" w:rsidRDefault="002B1E21" w:rsidP="002B1E21">
      <w:pPr>
        <w:spacing w:after="0" w:line="240" w:lineRule="auto"/>
      </w:pPr>
    </w:p>
    <w:p w14:paraId="3DDDF1DE" w14:textId="3370B032" w:rsidR="002B1E21" w:rsidRDefault="002B1E21" w:rsidP="002B1E21">
      <w:pPr>
        <w:spacing w:after="0" w:line="240" w:lineRule="auto"/>
      </w:pPr>
      <w:r w:rsidRPr="002B1E21">
        <w:rPr>
          <w:rFonts w:asciiTheme="majorHAnsi" w:hAnsiTheme="majorHAnsi" w:cstheme="majorHAnsi"/>
          <w:b/>
          <w:bCs/>
          <w:color w:val="4F81BD" w:themeColor="accent1"/>
          <w:sz w:val="26"/>
          <w:szCs w:val="26"/>
        </w:rPr>
        <w:t>Equal Opportunity Statement</w:t>
      </w:r>
      <w:r w:rsidRPr="00683F25">
        <w:rPr>
          <w:b/>
          <w:bCs/>
        </w:rPr>
        <w:br/>
      </w:r>
      <w:r>
        <w:t>Solutions That Empower People, Inc. (STEP, Inc.) is an Equal Opportunity Employer and service provider. Minority-owned, women-owned, and small businesses are encouraged to submit proposals.</w:t>
      </w:r>
      <w:r>
        <w:br/>
      </w:r>
    </w:p>
    <w:p w14:paraId="090BFCF0" w14:textId="0694A054" w:rsidR="00A82CBF" w:rsidRDefault="00A82CBF" w:rsidP="00A82CBF">
      <w:pPr>
        <w:spacing w:after="0"/>
      </w:pPr>
    </w:p>
    <w:p w14:paraId="0A8C11F1" w14:textId="77777777" w:rsidR="002B1E21" w:rsidRDefault="002B1E21" w:rsidP="00A82CBF">
      <w:pPr>
        <w:spacing w:after="0"/>
      </w:pPr>
    </w:p>
    <w:p w14:paraId="1BAC34D4" w14:textId="77777777" w:rsidR="002B1E21" w:rsidRDefault="002B1E21" w:rsidP="00A82CBF">
      <w:pPr>
        <w:spacing w:after="0"/>
      </w:pPr>
    </w:p>
    <w:sectPr w:rsidR="002B1E21"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7CB5F" w14:textId="77777777" w:rsidR="00C23E7E" w:rsidRDefault="00C23E7E" w:rsidP="00B05F6E">
      <w:pPr>
        <w:spacing w:after="0" w:line="240" w:lineRule="auto"/>
      </w:pPr>
      <w:r>
        <w:separator/>
      </w:r>
    </w:p>
  </w:endnote>
  <w:endnote w:type="continuationSeparator" w:id="0">
    <w:p w14:paraId="1A39381C" w14:textId="77777777" w:rsidR="00C23E7E" w:rsidRDefault="00C23E7E" w:rsidP="00B05F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9553302"/>
      <w:docPartObj>
        <w:docPartGallery w:val="Page Numbers (Bottom of Page)"/>
        <w:docPartUnique/>
      </w:docPartObj>
    </w:sdtPr>
    <w:sdtEndPr>
      <w:rPr>
        <w:noProof/>
      </w:rPr>
    </w:sdtEndPr>
    <w:sdtContent>
      <w:p w14:paraId="6EFC4001" w14:textId="53CB2461" w:rsidR="00B05F6E" w:rsidRDefault="00B05F6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E0634A3" w14:textId="77777777" w:rsidR="00B05F6E" w:rsidRDefault="00B05F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F714F" w14:textId="77777777" w:rsidR="00C23E7E" w:rsidRDefault="00C23E7E" w:rsidP="00B05F6E">
      <w:pPr>
        <w:spacing w:after="0" w:line="240" w:lineRule="auto"/>
      </w:pPr>
      <w:r>
        <w:separator/>
      </w:r>
    </w:p>
  </w:footnote>
  <w:footnote w:type="continuationSeparator" w:id="0">
    <w:p w14:paraId="17133422" w14:textId="77777777" w:rsidR="00C23E7E" w:rsidRDefault="00C23E7E" w:rsidP="00B05F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CFEE5EF8"/>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58701212"/>
    <w:multiLevelType w:val="multilevel"/>
    <w:tmpl w:val="FCCA7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3569324">
    <w:abstractNumId w:val="8"/>
  </w:num>
  <w:num w:numId="2" w16cid:durableId="1147698763">
    <w:abstractNumId w:val="6"/>
  </w:num>
  <w:num w:numId="3" w16cid:durableId="1965692699">
    <w:abstractNumId w:val="5"/>
  </w:num>
  <w:num w:numId="4" w16cid:durableId="1517109718">
    <w:abstractNumId w:val="4"/>
  </w:num>
  <w:num w:numId="5" w16cid:durableId="1190490884">
    <w:abstractNumId w:val="7"/>
  </w:num>
  <w:num w:numId="6" w16cid:durableId="2096782955">
    <w:abstractNumId w:val="3"/>
  </w:num>
  <w:num w:numId="7" w16cid:durableId="1742025183">
    <w:abstractNumId w:val="2"/>
  </w:num>
  <w:num w:numId="8" w16cid:durableId="391274228">
    <w:abstractNumId w:val="1"/>
  </w:num>
  <w:num w:numId="9" w16cid:durableId="2060124469">
    <w:abstractNumId w:val="0"/>
  </w:num>
  <w:num w:numId="10" w16cid:durableId="96831527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6CEA"/>
    <w:rsid w:val="00034616"/>
    <w:rsid w:val="00043552"/>
    <w:rsid w:val="000564C5"/>
    <w:rsid w:val="0006063C"/>
    <w:rsid w:val="00063A4D"/>
    <w:rsid w:val="0015074B"/>
    <w:rsid w:val="001D6BE1"/>
    <w:rsid w:val="001F7472"/>
    <w:rsid w:val="0029639D"/>
    <w:rsid w:val="002B0826"/>
    <w:rsid w:val="002B1E21"/>
    <w:rsid w:val="00326F90"/>
    <w:rsid w:val="003C2686"/>
    <w:rsid w:val="003C3070"/>
    <w:rsid w:val="00513B73"/>
    <w:rsid w:val="005E3882"/>
    <w:rsid w:val="006468CF"/>
    <w:rsid w:val="00682C94"/>
    <w:rsid w:val="0069605C"/>
    <w:rsid w:val="006C3701"/>
    <w:rsid w:val="006F7492"/>
    <w:rsid w:val="007F6D24"/>
    <w:rsid w:val="008F7EA1"/>
    <w:rsid w:val="00977556"/>
    <w:rsid w:val="00997694"/>
    <w:rsid w:val="009D4447"/>
    <w:rsid w:val="00A82CBF"/>
    <w:rsid w:val="00AA1D8D"/>
    <w:rsid w:val="00B05F6E"/>
    <w:rsid w:val="00B47730"/>
    <w:rsid w:val="00C23E7E"/>
    <w:rsid w:val="00CB0664"/>
    <w:rsid w:val="00D5106C"/>
    <w:rsid w:val="00E34ECE"/>
    <w:rsid w:val="00E56788"/>
    <w:rsid w:val="00F12749"/>
    <w:rsid w:val="00F50034"/>
    <w:rsid w:val="00FA0F67"/>
    <w:rsid w:val="00FC693F"/>
    <w:rsid w:val="00FE39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3A0C0E"/>
  <w14:defaultImageDpi w14:val="300"/>
  <w15:docId w15:val="{8642C730-CE57-4DBE-A02D-69FD6D9ED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881</Words>
  <Characters>4824</Characters>
  <Application>Microsoft Office Word</Application>
  <DocSecurity>0</DocSecurity>
  <Lines>371</Lines>
  <Paragraphs>150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Tyrese Vaughn</cp:lastModifiedBy>
  <cp:revision>2</cp:revision>
  <dcterms:created xsi:type="dcterms:W3CDTF">2026-08-26T13:03:00Z</dcterms:created>
  <dcterms:modified xsi:type="dcterms:W3CDTF">2026-08-26T13:03:00Z</dcterms:modified>
  <cp:category/>
</cp:coreProperties>
</file>